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835" w:rsidRPr="0052548E" w:rsidRDefault="001C7835" w:rsidP="001C7835">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Pr>
          <w:rFonts w:ascii="Arial" w:hAnsi="Arial" w:cs="Arial"/>
          <w:b/>
          <w:bCs/>
          <w:sz w:val="28"/>
        </w:rPr>
        <w:tab/>
        <w:t>R1-18</w:t>
      </w:r>
      <w:r w:rsidR="00D5474C">
        <w:rPr>
          <w:rFonts w:ascii="Arial" w:eastAsia="MS Mincho" w:hAnsi="Arial" w:cs="Arial"/>
          <w:b/>
          <w:bCs/>
          <w:sz w:val="28"/>
          <w:lang w:eastAsia="ja-JP"/>
        </w:rPr>
        <w:t>0</w:t>
      </w:r>
      <w:r>
        <w:rPr>
          <w:rFonts w:ascii="Arial" w:eastAsia="MS Mincho" w:hAnsi="Arial" w:cs="Arial"/>
          <w:b/>
          <w:bCs/>
          <w:sz w:val="28"/>
          <w:lang w:eastAsia="ja-JP"/>
        </w:rPr>
        <w:t>90</w:t>
      </w:r>
      <w:r w:rsidR="00D5474C">
        <w:rPr>
          <w:rFonts w:ascii="Arial" w:eastAsia="MS Mincho" w:hAnsi="Arial" w:cs="Arial"/>
          <w:b/>
          <w:bCs/>
          <w:sz w:val="28"/>
          <w:lang w:eastAsia="ja-JP"/>
        </w:rPr>
        <w:t>52</w:t>
      </w:r>
    </w:p>
    <w:p w:rsidR="001C7835" w:rsidRPr="009513AC" w:rsidRDefault="001C7835" w:rsidP="001C7835">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47FA9">
        <w:rPr>
          <w:rFonts w:ascii="Arial" w:hAnsi="Arial"/>
          <w:sz w:val="24"/>
        </w:rPr>
        <w:t>7.1.2</w:t>
      </w:r>
      <w:r w:rsidR="0052134B" w:rsidRPr="0052134B">
        <w:rPr>
          <w:rFonts w:ascii="Arial" w:hAnsi="Arial"/>
          <w:sz w:val="24"/>
        </w:rPr>
        <w:t>.1</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3275D" w:rsidRPr="0083275D">
        <w:rPr>
          <w:rFonts w:ascii="Arial" w:hAnsi="Arial"/>
          <w:sz w:val="22"/>
        </w:rPr>
        <w:t>Text Proposal on MIMO Codeword Mapping</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B97C63" w:rsidRDefault="00A56D6F" w:rsidP="00A56D6F">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w:t>
      </w:r>
      <w:r w:rsidR="00846B05">
        <w:rPr>
          <w:sz w:val="24"/>
          <w:szCs w:val="24"/>
        </w:rPr>
        <w:t xml:space="preserve">It was agreed to have two codewords when the transmission rank is greater than four else single codeword is used. </w:t>
      </w:r>
      <w:r>
        <w:rPr>
          <w:sz w:val="24"/>
          <w:szCs w:val="24"/>
        </w:rPr>
        <w:t xml:space="preserve">The </w:t>
      </w:r>
      <w:r w:rsidR="00B45286">
        <w:rPr>
          <w:sz w:val="24"/>
          <w:szCs w:val="24"/>
        </w:rPr>
        <w:t xml:space="preserve">Release 15 </w:t>
      </w:r>
      <w:r>
        <w:rPr>
          <w:sz w:val="24"/>
          <w:szCs w:val="24"/>
        </w:rPr>
        <w:t xml:space="preserve">technical specifications were agreed during the </w:t>
      </w:r>
      <w:r w:rsidR="00B45286">
        <w:rPr>
          <w:sz w:val="24"/>
          <w:szCs w:val="24"/>
        </w:rPr>
        <w:t>June</w:t>
      </w:r>
      <w:r>
        <w:rPr>
          <w:sz w:val="24"/>
          <w:szCs w:val="24"/>
        </w:rPr>
        <w:t xml:space="preserve"> RAN</w:t>
      </w:r>
      <w:r w:rsidR="00846B05">
        <w:rPr>
          <w:sz w:val="24"/>
          <w:szCs w:val="24"/>
        </w:rPr>
        <w:t xml:space="preserve"> plenary</w:t>
      </w:r>
      <w:r>
        <w:rPr>
          <w:sz w:val="24"/>
          <w:szCs w:val="24"/>
        </w:rPr>
        <w:t xml:space="preserve"> meeting. However, we observed</w:t>
      </w:r>
      <w:r w:rsidR="00846B05">
        <w:rPr>
          <w:sz w:val="24"/>
          <w:szCs w:val="24"/>
        </w:rPr>
        <w:t xml:space="preserve"> </w:t>
      </w:r>
      <w:r w:rsidR="000E40BC">
        <w:rPr>
          <w:sz w:val="24"/>
          <w:szCs w:val="24"/>
        </w:rPr>
        <w:t>few</w:t>
      </w:r>
      <w:r w:rsidR="00846B05">
        <w:rPr>
          <w:sz w:val="24"/>
          <w:szCs w:val="24"/>
        </w:rPr>
        <w:t xml:space="preserve"> issues r</w:t>
      </w:r>
      <w:r w:rsidR="000E40BC">
        <w:rPr>
          <w:sz w:val="24"/>
          <w:szCs w:val="24"/>
        </w:rPr>
        <w:t xml:space="preserve">elated to two codeword mapping as captured in TS 38.214 as there is an ambiguity when MCS=26. </w:t>
      </w:r>
    </w:p>
    <w:p w:rsidR="00A56D6F" w:rsidRDefault="00B97C63" w:rsidP="00A56D6F">
      <w:pPr>
        <w:jc w:val="both"/>
        <w:rPr>
          <w:sz w:val="24"/>
          <w:szCs w:val="24"/>
        </w:rPr>
      </w:pPr>
      <w:r>
        <w:rPr>
          <w:sz w:val="24"/>
          <w:szCs w:val="24"/>
        </w:rPr>
        <w:t xml:space="preserve">In this contribution, we propose </w:t>
      </w:r>
      <w:r w:rsidR="000E40BC">
        <w:rPr>
          <w:sz w:val="24"/>
          <w:szCs w:val="24"/>
        </w:rPr>
        <w:t xml:space="preserve">a text proposal to clarify the text and removes the ambiguity.  </w:t>
      </w:r>
    </w:p>
    <w:p w:rsidR="00895904" w:rsidRDefault="00890E35" w:rsidP="00895904">
      <w:pPr>
        <w:pStyle w:val="Heading1"/>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Pr>
          <w:lang w:val="en-US"/>
        </w:rPr>
        <w:t xml:space="preserve">Multi Codeword MIMO </w:t>
      </w:r>
    </w:p>
    <w:p w:rsidR="000712CB" w:rsidRDefault="007558E9" w:rsidP="000712CB">
      <w:pPr>
        <w:jc w:val="both"/>
        <w:rPr>
          <w:sz w:val="24"/>
          <w:szCs w:val="28"/>
        </w:rPr>
      </w:pPr>
      <w:r>
        <w:rPr>
          <w:sz w:val="24"/>
          <w:szCs w:val="28"/>
          <w:lang w:val="en-GB"/>
        </w:rPr>
        <w:t xml:space="preserve">The current specification supports two codewords when the transmission rank is greater than 4. In addition, the codewords are enabled when the network sends an RRC signalling to enable the two codewords. </w:t>
      </w:r>
      <w:r w:rsidR="0076456D">
        <w:rPr>
          <w:sz w:val="24"/>
          <w:szCs w:val="28"/>
          <w:lang w:val="en-GB"/>
        </w:rPr>
        <w:t>Current specification supports an implicit signalling for disabling one codeword</w:t>
      </w:r>
      <w:r w:rsidR="0076456D">
        <w:rPr>
          <w:sz w:val="24"/>
          <w:szCs w:val="28"/>
          <w:lang w:val="en-GB"/>
        </w:rPr>
        <w:t xml:space="preserve"> as shown in Table 1.  That is </w:t>
      </w:r>
      <w:r>
        <w:rPr>
          <w:sz w:val="24"/>
          <w:szCs w:val="28"/>
          <w:lang w:val="en-GB"/>
        </w:rPr>
        <w:t>when the MCS</w:t>
      </w:r>
      <w:r w:rsidRPr="007558E9">
        <w:rPr>
          <w:sz w:val="24"/>
          <w:szCs w:val="28"/>
          <w:vertAlign w:val="subscript"/>
          <w:lang w:val="en-GB"/>
        </w:rPr>
        <w:t>id</w:t>
      </w:r>
      <w:r>
        <w:rPr>
          <w:sz w:val="24"/>
          <w:szCs w:val="28"/>
          <w:lang w:val="en-GB"/>
        </w:rPr>
        <w:t>= 26, and rv</w:t>
      </w:r>
      <w:r w:rsidRPr="007558E9">
        <w:rPr>
          <w:sz w:val="24"/>
          <w:szCs w:val="28"/>
          <w:vertAlign w:val="subscript"/>
          <w:lang w:val="en-GB"/>
        </w:rPr>
        <w:t>id</w:t>
      </w:r>
      <w:r>
        <w:rPr>
          <w:sz w:val="24"/>
          <w:szCs w:val="28"/>
          <w:lang w:val="en-GB"/>
        </w:rPr>
        <w:t>=1, the corresponding codeword is disabled. However when the network sends the MCS</w:t>
      </w:r>
      <w:r w:rsidRPr="007558E9">
        <w:rPr>
          <w:sz w:val="24"/>
          <w:szCs w:val="28"/>
          <w:vertAlign w:val="subscript"/>
          <w:lang w:val="en-GB"/>
        </w:rPr>
        <w:t>1</w:t>
      </w:r>
      <w:r>
        <w:rPr>
          <w:sz w:val="24"/>
          <w:szCs w:val="28"/>
          <w:lang w:val="en-GB"/>
        </w:rPr>
        <w:t>=MCS</w:t>
      </w:r>
      <w:r w:rsidRPr="007558E9">
        <w:rPr>
          <w:sz w:val="24"/>
          <w:szCs w:val="28"/>
          <w:vertAlign w:val="subscript"/>
          <w:lang w:val="en-GB"/>
        </w:rPr>
        <w:t>2</w:t>
      </w:r>
      <w:r>
        <w:rPr>
          <w:sz w:val="24"/>
          <w:szCs w:val="28"/>
          <w:lang w:val="en-GB"/>
        </w:rPr>
        <w:t>=26 and rv</w:t>
      </w:r>
      <w:r w:rsidRPr="007558E9">
        <w:rPr>
          <w:sz w:val="24"/>
          <w:szCs w:val="28"/>
          <w:vertAlign w:val="subscript"/>
          <w:lang w:val="en-GB"/>
        </w:rPr>
        <w:t>1</w:t>
      </w:r>
      <w:r>
        <w:rPr>
          <w:sz w:val="24"/>
          <w:szCs w:val="28"/>
          <w:lang w:val="en-GB"/>
        </w:rPr>
        <w:t>=rv</w:t>
      </w:r>
      <w:r w:rsidRPr="007558E9">
        <w:rPr>
          <w:sz w:val="24"/>
          <w:szCs w:val="28"/>
          <w:vertAlign w:val="subscript"/>
          <w:lang w:val="en-GB"/>
        </w:rPr>
        <w:t>2</w:t>
      </w:r>
      <w:r>
        <w:rPr>
          <w:sz w:val="24"/>
          <w:szCs w:val="28"/>
          <w:lang w:val="en-GB"/>
        </w:rPr>
        <w:t xml:space="preserve">=1, then how the UE should interpret the DCI is not well understood.   </w:t>
      </w:r>
      <w:r w:rsidR="004F126E">
        <w:rPr>
          <w:sz w:val="24"/>
          <w:szCs w:val="28"/>
        </w:rPr>
        <w:t xml:space="preserve"> </w:t>
      </w:r>
    </w:p>
    <w:p w:rsidR="0006445A" w:rsidRDefault="0006445A" w:rsidP="0006445A">
      <w:pPr>
        <w:pStyle w:val="Caption"/>
        <w:rPr>
          <w:sz w:val="24"/>
          <w:szCs w:val="28"/>
        </w:rPr>
      </w:pPr>
      <w:r>
        <w:t xml:space="preserve">Table </w:t>
      </w:r>
      <w:fldSimple w:instr=" SEQ Table \* ARABIC ">
        <w:r w:rsidR="00551548">
          <w:rPr>
            <w:noProof/>
          </w:rPr>
          <w:t>1</w:t>
        </w:r>
      </w:fldSimple>
      <w:r>
        <w:t xml:space="preserve"> Existing text in TS 38.214</w:t>
      </w:r>
    </w:p>
    <w:tbl>
      <w:tblPr>
        <w:tblStyle w:val="TableGrid"/>
        <w:tblW w:w="0" w:type="auto"/>
        <w:tblLook w:val="04A0" w:firstRow="1" w:lastRow="0" w:firstColumn="1" w:lastColumn="0" w:noHBand="0" w:noVBand="1"/>
      </w:tblPr>
      <w:tblGrid>
        <w:gridCol w:w="9962"/>
      </w:tblGrid>
      <w:tr w:rsidR="0006445A" w:rsidTr="0006445A">
        <w:tc>
          <w:tcPr>
            <w:tcW w:w="9962" w:type="dxa"/>
          </w:tcPr>
          <w:p w:rsidR="0006445A" w:rsidRDefault="0006445A" w:rsidP="0006445A">
            <w:pPr>
              <w:pStyle w:val="Default"/>
              <w:rPr>
                <w:sz w:val="23"/>
                <w:szCs w:val="23"/>
              </w:rPr>
            </w:pPr>
            <w:r>
              <w:rPr>
                <w:sz w:val="23"/>
                <w:szCs w:val="23"/>
              </w:rPr>
              <w:t xml:space="preserve">5.1.3.2 Transport block size determination </w:t>
            </w:r>
          </w:p>
          <w:p w:rsidR="0006445A" w:rsidRDefault="0006445A" w:rsidP="0006445A">
            <w:pPr>
              <w:rPr>
                <w:sz w:val="24"/>
                <w:szCs w:val="28"/>
              </w:rPr>
            </w:pPr>
            <w:r>
              <w:t xml:space="preserve">In case the higher layer parameter </w:t>
            </w:r>
            <w:r>
              <w:rPr>
                <w:i/>
                <w:iCs/>
              </w:rPr>
              <w:t xml:space="preserve">maxNrofCodeWordsScheduledByDCI </w:t>
            </w:r>
            <w:r>
              <w:t xml:space="preserve">indicates that two codeword transmission is enabled, then a transport block is disabled by DCI format 1_1 if </w:t>
            </w:r>
            <w:r>
              <w:rPr>
                <w:i/>
                <w:iCs/>
              </w:rPr>
              <w:t>I</w:t>
            </w:r>
            <w:r>
              <w:rPr>
                <w:i/>
                <w:iCs/>
                <w:sz w:val="13"/>
                <w:szCs w:val="13"/>
              </w:rPr>
              <w:t xml:space="preserve">MCS </w:t>
            </w:r>
            <w:r>
              <w:t xml:space="preserve">= 26 and if </w:t>
            </w:r>
            <w:r>
              <w:rPr>
                <w:i/>
                <w:iCs/>
              </w:rPr>
              <w:t>rv</w:t>
            </w:r>
            <w:r>
              <w:rPr>
                <w:i/>
                <w:iCs/>
                <w:sz w:val="13"/>
                <w:szCs w:val="13"/>
              </w:rPr>
              <w:t xml:space="preserve">id </w:t>
            </w:r>
            <w:r>
              <w:t>=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tc>
      </w:tr>
    </w:tbl>
    <w:p w:rsidR="0006445A" w:rsidRDefault="0006445A" w:rsidP="000712CB">
      <w:pPr>
        <w:jc w:val="both"/>
        <w:rPr>
          <w:sz w:val="24"/>
          <w:szCs w:val="28"/>
        </w:rPr>
      </w:pPr>
    </w:p>
    <w:p w:rsidR="0076456D" w:rsidRDefault="0076456D" w:rsidP="0076456D">
      <w:pPr>
        <w:spacing w:after="200" w:line="276" w:lineRule="auto"/>
        <w:contextualSpacing/>
        <w:jc w:val="both"/>
        <w:rPr>
          <w:sz w:val="24"/>
        </w:rPr>
      </w:pPr>
      <w:r>
        <w:rPr>
          <w:sz w:val="24"/>
        </w:rPr>
        <w:t>We propose two Opti</w:t>
      </w:r>
      <w:r w:rsidR="00B2263C">
        <w:rPr>
          <w:sz w:val="24"/>
        </w:rPr>
        <w:t>ons for removing this ambiguity</w:t>
      </w:r>
    </w:p>
    <w:p w:rsidR="00A670F9" w:rsidRDefault="00A670F9" w:rsidP="00A670F9">
      <w:pPr>
        <w:jc w:val="both"/>
        <w:rPr>
          <w:sz w:val="24"/>
          <w:lang w:val="en-GB"/>
        </w:rPr>
      </w:pPr>
      <w:r>
        <w:rPr>
          <w:b/>
          <w:sz w:val="24"/>
        </w:rPr>
        <w:t>Option 1</w:t>
      </w:r>
      <w:r>
        <w:rPr>
          <w:sz w:val="24"/>
          <w:lang w:val="en-GB"/>
        </w:rPr>
        <w:t>: The main motivation of using MCS=26, rv</w:t>
      </w:r>
      <w:r w:rsidRPr="00A670F9">
        <w:rPr>
          <w:sz w:val="24"/>
          <w:vertAlign w:val="subscript"/>
          <w:lang w:val="en-GB"/>
        </w:rPr>
        <w:t>id</w:t>
      </w:r>
      <w:r>
        <w:rPr>
          <w:sz w:val="24"/>
          <w:lang w:val="en-GB"/>
        </w:rPr>
        <w:t xml:space="preserve"> =1 is the use of non-self-decodable LDPC combinations. However, we observed that this is valid only for initial transmissions. That is for the initial transmission the network never sends MCS= 26, rv</w:t>
      </w:r>
      <w:r w:rsidRPr="00A670F9">
        <w:rPr>
          <w:sz w:val="24"/>
          <w:vertAlign w:val="subscript"/>
          <w:lang w:val="en-GB"/>
        </w:rPr>
        <w:t>id</w:t>
      </w:r>
      <w:r>
        <w:rPr>
          <w:sz w:val="24"/>
          <w:lang w:val="en-GB"/>
        </w:rPr>
        <w:t>=1 or 2. Hence we recommend the following text proposal</w:t>
      </w:r>
    </w:p>
    <w:p w:rsidR="00A670F9" w:rsidRDefault="00A670F9" w:rsidP="00A670F9">
      <w:pPr>
        <w:jc w:val="both"/>
        <w:rPr>
          <w:sz w:val="24"/>
          <w:lang w:val="en-GB"/>
        </w:rPr>
      </w:pPr>
    </w:p>
    <w:p w:rsidR="00551548" w:rsidRDefault="00551548" w:rsidP="00551548">
      <w:pPr>
        <w:pStyle w:val="Caption"/>
        <w:keepNext/>
      </w:pPr>
      <w:r>
        <w:lastRenderedPageBreak/>
        <w:t xml:space="preserve">Table </w:t>
      </w:r>
      <w:fldSimple w:instr=" SEQ Table \* ARABIC ">
        <w:r>
          <w:rPr>
            <w:noProof/>
          </w:rPr>
          <w:t>2</w:t>
        </w:r>
      </w:fldSimple>
      <w:r>
        <w:t xml:space="preserve"> Proposed text </w:t>
      </w:r>
      <w:r w:rsidRPr="00D058BE">
        <w:t>in TS 38.214</w:t>
      </w:r>
    </w:p>
    <w:tbl>
      <w:tblPr>
        <w:tblStyle w:val="TableGrid"/>
        <w:tblW w:w="0" w:type="auto"/>
        <w:tblLook w:val="04A0" w:firstRow="1" w:lastRow="0" w:firstColumn="1" w:lastColumn="0" w:noHBand="0" w:noVBand="1"/>
      </w:tblPr>
      <w:tblGrid>
        <w:gridCol w:w="9962"/>
      </w:tblGrid>
      <w:tr w:rsidR="00A670F9" w:rsidTr="00A670F9">
        <w:tc>
          <w:tcPr>
            <w:tcW w:w="9962" w:type="dxa"/>
          </w:tcPr>
          <w:p w:rsidR="00A670F9" w:rsidRDefault="00A670F9" w:rsidP="00A670F9">
            <w:pPr>
              <w:pStyle w:val="Default"/>
              <w:rPr>
                <w:sz w:val="23"/>
                <w:szCs w:val="23"/>
              </w:rPr>
            </w:pPr>
            <w:r>
              <w:rPr>
                <w:sz w:val="23"/>
                <w:szCs w:val="23"/>
              </w:rPr>
              <w:t xml:space="preserve">5.1.3.2 Transport block size determination </w:t>
            </w:r>
          </w:p>
          <w:p w:rsidR="00A670F9" w:rsidRDefault="00A670F9" w:rsidP="00A670F9">
            <w:pPr>
              <w:rPr>
                <w:sz w:val="24"/>
                <w:lang w:val="en-GB"/>
              </w:rPr>
            </w:pPr>
            <w:r>
              <w:t xml:space="preserve">In case the higher layer parameter </w:t>
            </w:r>
            <w:r>
              <w:rPr>
                <w:i/>
                <w:iCs/>
              </w:rPr>
              <w:t xml:space="preserve">maxNrofCodeWordsScheduledByDCI </w:t>
            </w:r>
            <w:r>
              <w:t xml:space="preserve">indicates that two codeword transmission is enabled, then a transport block is disabled by DCI format 1_1 if </w:t>
            </w:r>
            <w:r>
              <w:rPr>
                <w:i/>
                <w:iCs/>
              </w:rPr>
              <w:t>I</w:t>
            </w:r>
            <w:r>
              <w:rPr>
                <w:i/>
                <w:iCs/>
                <w:sz w:val="13"/>
                <w:szCs w:val="13"/>
              </w:rPr>
              <w:t xml:space="preserve">MCS </w:t>
            </w:r>
            <w:r>
              <w:t xml:space="preserve">= 26 and if </w:t>
            </w:r>
            <w:r>
              <w:rPr>
                <w:i/>
                <w:iCs/>
              </w:rPr>
              <w:t>rv</w:t>
            </w:r>
            <w:r>
              <w:rPr>
                <w:i/>
                <w:iCs/>
                <w:sz w:val="13"/>
                <w:szCs w:val="13"/>
              </w:rPr>
              <w:t xml:space="preserve">id </w:t>
            </w:r>
            <w:r>
              <w:t>= 1 for the corresponding transport block</w:t>
            </w:r>
            <w:r>
              <w:t xml:space="preserve"> </w:t>
            </w:r>
            <w:r w:rsidRPr="00A670F9">
              <w:rPr>
                <w:color w:val="FF0000"/>
              </w:rPr>
              <w:t>is scheduled for initial transmission</w:t>
            </w:r>
            <w:r>
              <w:t>, otherwise the transport block is enabled. If both transport blocks are enabled, transport block 1 and 2 are mapped to codeword 0 and 1 respectively. If only one transport block is enabled, then the enabled transport block is always mapped to the first codeword.</w:t>
            </w:r>
          </w:p>
        </w:tc>
      </w:tr>
    </w:tbl>
    <w:p w:rsidR="00A670F9" w:rsidRDefault="00A670F9" w:rsidP="00A670F9">
      <w:pPr>
        <w:jc w:val="both"/>
        <w:rPr>
          <w:sz w:val="24"/>
          <w:lang w:val="en-GB"/>
        </w:rPr>
      </w:pPr>
    </w:p>
    <w:p w:rsidR="00A670F9" w:rsidRDefault="00A670F9" w:rsidP="00A670F9">
      <w:pPr>
        <w:jc w:val="both"/>
        <w:rPr>
          <w:sz w:val="24"/>
          <w:lang w:val="en-GB"/>
        </w:rPr>
      </w:pPr>
      <w:r>
        <w:rPr>
          <w:b/>
          <w:sz w:val="24"/>
          <w:lang w:val="en-GB"/>
        </w:rPr>
        <w:t>Option 2</w:t>
      </w:r>
      <w:r>
        <w:rPr>
          <w:sz w:val="24"/>
          <w:lang w:val="en-GB"/>
        </w:rPr>
        <w:t>: In this option,</w:t>
      </w:r>
      <w:r w:rsidR="00E84F87">
        <w:rPr>
          <w:sz w:val="24"/>
          <w:lang w:val="en-GB"/>
        </w:rPr>
        <w:t xml:space="preserve"> we can clarify that the UE should discard the DCI when MCS1=MCS=</w:t>
      </w:r>
      <w:r w:rsidR="00551548">
        <w:rPr>
          <w:sz w:val="24"/>
          <w:lang w:val="en-GB"/>
        </w:rPr>
        <w:t>26,</w:t>
      </w:r>
      <w:r w:rsidR="00E84F87">
        <w:rPr>
          <w:sz w:val="24"/>
          <w:lang w:val="en-GB"/>
        </w:rPr>
        <w:t xml:space="preserve"> </w:t>
      </w:r>
      <w:r w:rsidR="00E84F87">
        <w:rPr>
          <w:sz w:val="24"/>
          <w:szCs w:val="28"/>
          <w:lang w:val="en-GB"/>
        </w:rPr>
        <w:t>and rv</w:t>
      </w:r>
      <w:r w:rsidR="00E84F87" w:rsidRPr="007558E9">
        <w:rPr>
          <w:sz w:val="24"/>
          <w:szCs w:val="28"/>
          <w:vertAlign w:val="subscript"/>
          <w:lang w:val="en-GB"/>
        </w:rPr>
        <w:t>1</w:t>
      </w:r>
      <w:r w:rsidR="00E84F87">
        <w:rPr>
          <w:sz w:val="24"/>
          <w:szCs w:val="28"/>
          <w:lang w:val="en-GB"/>
        </w:rPr>
        <w:t>=rv</w:t>
      </w:r>
      <w:r w:rsidR="00E84F87" w:rsidRPr="007558E9">
        <w:rPr>
          <w:sz w:val="24"/>
          <w:szCs w:val="28"/>
          <w:vertAlign w:val="subscript"/>
          <w:lang w:val="en-GB"/>
        </w:rPr>
        <w:t>2</w:t>
      </w:r>
      <w:r w:rsidR="00E84F87">
        <w:rPr>
          <w:sz w:val="24"/>
          <w:szCs w:val="28"/>
          <w:lang w:val="en-GB"/>
        </w:rPr>
        <w:t>=1</w:t>
      </w:r>
      <w:r w:rsidR="00E84F87">
        <w:rPr>
          <w:sz w:val="24"/>
          <w:lang w:val="en-GB"/>
        </w:rPr>
        <w:t xml:space="preserve">. </w:t>
      </w:r>
    </w:p>
    <w:p w:rsidR="00551548" w:rsidRDefault="00551548" w:rsidP="00551548">
      <w:pPr>
        <w:jc w:val="both"/>
        <w:rPr>
          <w:sz w:val="24"/>
          <w:lang w:val="en-GB"/>
        </w:rPr>
      </w:pPr>
      <w:r>
        <w:rPr>
          <w:sz w:val="24"/>
          <w:lang w:val="en-GB"/>
        </w:rPr>
        <w:t xml:space="preserve">Note that with Option 2, the network can’t schedule </w:t>
      </w:r>
      <w:r>
        <w:rPr>
          <w:sz w:val="24"/>
          <w:lang w:val="en-GB"/>
        </w:rPr>
        <w:t xml:space="preserve">MCS1=MCS=26, </w:t>
      </w:r>
      <w:r>
        <w:rPr>
          <w:sz w:val="24"/>
          <w:szCs w:val="28"/>
          <w:lang w:val="en-GB"/>
        </w:rPr>
        <w:t>and rv</w:t>
      </w:r>
      <w:r w:rsidRPr="007558E9">
        <w:rPr>
          <w:sz w:val="24"/>
          <w:szCs w:val="28"/>
          <w:vertAlign w:val="subscript"/>
          <w:lang w:val="en-GB"/>
        </w:rPr>
        <w:t>1</w:t>
      </w:r>
      <w:r>
        <w:rPr>
          <w:sz w:val="24"/>
          <w:szCs w:val="28"/>
          <w:lang w:val="en-GB"/>
        </w:rPr>
        <w:t>=rv</w:t>
      </w:r>
      <w:r w:rsidRPr="007558E9">
        <w:rPr>
          <w:sz w:val="24"/>
          <w:szCs w:val="28"/>
          <w:vertAlign w:val="subscript"/>
          <w:lang w:val="en-GB"/>
        </w:rPr>
        <w:t>2</w:t>
      </w:r>
      <w:r>
        <w:rPr>
          <w:sz w:val="24"/>
          <w:szCs w:val="28"/>
          <w:lang w:val="en-GB"/>
        </w:rPr>
        <w:t>=1</w:t>
      </w:r>
      <w:r>
        <w:rPr>
          <w:sz w:val="24"/>
          <w:lang w:val="en-GB"/>
        </w:rPr>
        <w:t xml:space="preserve"> for any transmission. In our view, it reduces the flexibility at the gNB scheduler. Hence we prefer Option 1.</w:t>
      </w:r>
    </w:p>
    <w:p w:rsidR="00551548" w:rsidRDefault="00551548" w:rsidP="00DC7DB1">
      <w:pPr>
        <w:jc w:val="both"/>
        <w:rPr>
          <w:b/>
          <w:sz w:val="24"/>
        </w:rPr>
      </w:pPr>
      <w:r w:rsidRPr="00AD2BEA">
        <w:rPr>
          <w:b/>
          <w:sz w:val="24"/>
        </w:rPr>
        <w:t>Proposal</w:t>
      </w:r>
      <w:r>
        <w:rPr>
          <w:b/>
          <w:sz w:val="24"/>
        </w:rPr>
        <w:t>:</w:t>
      </w:r>
      <w:r w:rsidR="00DC7DB1">
        <w:rPr>
          <w:b/>
          <w:sz w:val="24"/>
        </w:rPr>
        <w:t xml:space="preserve"> </w:t>
      </w:r>
      <w:r>
        <w:rPr>
          <w:b/>
          <w:sz w:val="24"/>
        </w:rPr>
        <w:t xml:space="preserve">Adopt the following text proposal </w:t>
      </w:r>
    </w:p>
    <w:p w:rsidR="00551548" w:rsidRDefault="00551548" w:rsidP="00551548">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Proposed text </w:t>
      </w:r>
      <w:r w:rsidRPr="00D058BE">
        <w:t>in TS 38.214</w:t>
      </w:r>
    </w:p>
    <w:tbl>
      <w:tblPr>
        <w:tblStyle w:val="TableGrid"/>
        <w:tblW w:w="0" w:type="auto"/>
        <w:tblLook w:val="04A0" w:firstRow="1" w:lastRow="0" w:firstColumn="1" w:lastColumn="0" w:noHBand="0" w:noVBand="1"/>
      </w:tblPr>
      <w:tblGrid>
        <w:gridCol w:w="9962"/>
      </w:tblGrid>
      <w:tr w:rsidR="00551548" w:rsidTr="0084199C">
        <w:tc>
          <w:tcPr>
            <w:tcW w:w="9962" w:type="dxa"/>
          </w:tcPr>
          <w:p w:rsidR="00551548" w:rsidRDefault="00551548" w:rsidP="0084199C">
            <w:pPr>
              <w:pStyle w:val="Default"/>
              <w:rPr>
                <w:sz w:val="23"/>
                <w:szCs w:val="23"/>
              </w:rPr>
            </w:pPr>
            <w:r>
              <w:rPr>
                <w:sz w:val="23"/>
                <w:szCs w:val="23"/>
              </w:rPr>
              <w:t xml:space="preserve">5.1.3.2 Transport block size determination </w:t>
            </w:r>
          </w:p>
          <w:p w:rsidR="00551548" w:rsidRDefault="00551548" w:rsidP="0084199C">
            <w:pPr>
              <w:rPr>
                <w:sz w:val="24"/>
                <w:lang w:val="en-GB"/>
              </w:rPr>
            </w:pPr>
            <w:r>
              <w:t xml:space="preserve">In case the higher layer parameter </w:t>
            </w:r>
            <w:r>
              <w:rPr>
                <w:i/>
                <w:iCs/>
              </w:rPr>
              <w:t xml:space="preserve">maxNrofCodeWordsScheduledByDCI </w:t>
            </w:r>
            <w:r>
              <w:t xml:space="preserve">indicates that two codeword transmission is enabled, then a transport block is disabled by DCI format 1_1 if </w:t>
            </w:r>
            <w:r>
              <w:rPr>
                <w:i/>
                <w:iCs/>
              </w:rPr>
              <w:t>I</w:t>
            </w:r>
            <w:r>
              <w:rPr>
                <w:i/>
                <w:iCs/>
                <w:sz w:val="13"/>
                <w:szCs w:val="13"/>
              </w:rPr>
              <w:t xml:space="preserve">MCS </w:t>
            </w:r>
            <w:r>
              <w:t xml:space="preserve">= 26 and if </w:t>
            </w:r>
            <w:r>
              <w:rPr>
                <w:i/>
                <w:iCs/>
              </w:rPr>
              <w:t>rv</w:t>
            </w:r>
            <w:r>
              <w:rPr>
                <w:i/>
                <w:iCs/>
                <w:sz w:val="13"/>
                <w:szCs w:val="13"/>
              </w:rPr>
              <w:t xml:space="preserve">id </w:t>
            </w:r>
            <w:r>
              <w:t xml:space="preserve">= 1 for the corresponding transport block </w:t>
            </w:r>
            <w:r w:rsidRPr="00A670F9">
              <w:rPr>
                <w:color w:val="FF0000"/>
              </w:rPr>
              <w:t>is scheduled for initial transmission</w:t>
            </w:r>
            <w:r>
              <w:t>, otherwise the transport block is enabled. If both transport blocks are enabled, transport block 1 and 2 are mapped to codeword 0 and 1 respectively. If only one transport block is enabled, then the enabled transport block is always mapped to the first codeword.</w:t>
            </w:r>
          </w:p>
        </w:tc>
      </w:tr>
    </w:tbl>
    <w:p w:rsidR="000712CB" w:rsidRPr="00551548" w:rsidRDefault="000712CB" w:rsidP="000712CB">
      <w:pPr>
        <w:rPr>
          <w:lang w:val="en-GB"/>
        </w:rPr>
      </w:pPr>
    </w:p>
    <w:p w:rsidR="001D7377" w:rsidRDefault="001D7377" w:rsidP="001D7377">
      <w:pPr>
        <w:pStyle w:val="Heading1"/>
      </w:pPr>
      <w:r>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 xml:space="preserve">we outlined our views on the </w:t>
      </w:r>
      <w:r w:rsidR="003162A0">
        <w:rPr>
          <w:sz w:val="24"/>
          <w:szCs w:val="24"/>
          <w:lang w:val="en-GB"/>
        </w:rPr>
        <w:t>codeword to layer mapping</w:t>
      </w:r>
      <w:r w:rsidR="00391A88">
        <w:rPr>
          <w:sz w:val="24"/>
          <w:szCs w:val="24"/>
          <w:lang w:val="en-GB"/>
        </w:rPr>
        <w:t xml:space="preserve">. Based on our observations </w:t>
      </w:r>
      <w:r w:rsidR="00391A88">
        <w:rPr>
          <w:sz w:val="24"/>
          <w:szCs w:val="24"/>
        </w:rPr>
        <w:t>w</w:t>
      </w:r>
      <w:r w:rsidR="00E91079">
        <w:rPr>
          <w:sz w:val="24"/>
          <w:szCs w:val="24"/>
        </w:rPr>
        <w:t>e</w:t>
      </w:r>
      <w:r w:rsidR="0041434F">
        <w:rPr>
          <w:sz w:val="24"/>
          <w:szCs w:val="24"/>
        </w:rPr>
        <w:t xml:space="preserve"> recommend</w:t>
      </w:r>
    </w:p>
    <w:p w:rsidR="00551548" w:rsidRDefault="00551548" w:rsidP="00551548">
      <w:pPr>
        <w:jc w:val="both"/>
        <w:rPr>
          <w:b/>
          <w:sz w:val="24"/>
        </w:rPr>
      </w:pPr>
      <w:r w:rsidRPr="00AD2BEA">
        <w:rPr>
          <w:b/>
          <w:sz w:val="24"/>
        </w:rPr>
        <w:t>Proposal</w:t>
      </w:r>
      <w:r>
        <w:rPr>
          <w:b/>
          <w:sz w:val="24"/>
        </w:rPr>
        <w:t xml:space="preserve">: Adopt the following text proposal </w:t>
      </w:r>
    </w:p>
    <w:p w:rsidR="00551548" w:rsidRDefault="00551548" w:rsidP="00551548">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Proposed text </w:t>
      </w:r>
      <w:r w:rsidRPr="00D058BE">
        <w:t>in TS 38.214</w:t>
      </w:r>
    </w:p>
    <w:tbl>
      <w:tblPr>
        <w:tblStyle w:val="TableGrid"/>
        <w:tblW w:w="0" w:type="auto"/>
        <w:tblLook w:val="04A0" w:firstRow="1" w:lastRow="0" w:firstColumn="1" w:lastColumn="0" w:noHBand="0" w:noVBand="1"/>
      </w:tblPr>
      <w:tblGrid>
        <w:gridCol w:w="9962"/>
      </w:tblGrid>
      <w:tr w:rsidR="00551548" w:rsidTr="0084199C">
        <w:tc>
          <w:tcPr>
            <w:tcW w:w="9962" w:type="dxa"/>
          </w:tcPr>
          <w:p w:rsidR="00551548" w:rsidRDefault="00551548" w:rsidP="0084199C">
            <w:pPr>
              <w:pStyle w:val="Default"/>
              <w:rPr>
                <w:sz w:val="23"/>
                <w:szCs w:val="23"/>
              </w:rPr>
            </w:pPr>
            <w:r>
              <w:rPr>
                <w:sz w:val="23"/>
                <w:szCs w:val="23"/>
              </w:rPr>
              <w:t xml:space="preserve">5.1.3.2 Transport block size determination </w:t>
            </w:r>
          </w:p>
          <w:p w:rsidR="00551548" w:rsidRDefault="00551548" w:rsidP="0084199C">
            <w:pPr>
              <w:rPr>
                <w:sz w:val="24"/>
                <w:lang w:val="en-GB"/>
              </w:rPr>
            </w:pPr>
            <w:r>
              <w:t xml:space="preserve">In case the higher layer parameter </w:t>
            </w:r>
            <w:r>
              <w:rPr>
                <w:i/>
                <w:iCs/>
              </w:rPr>
              <w:t xml:space="preserve">maxNrofCodeWordsScheduledByDCI </w:t>
            </w:r>
            <w:r>
              <w:t xml:space="preserve">indicates that two codeword transmission is enabled, then a transport block is disabled by DCI format 1_1 if </w:t>
            </w:r>
            <w:r>
              <w:rPr>
                <w:i/>
                <w:iCs/>
              </w:rPr>
              <w:t>I</w:t>
            </w:r>
            <w:r>
              <w:rPr>
                <w:i/>
                <w:iCs/>
                <w:sz w:val="13"/>
                <w:szCs w:val="13"/>
              </w:rPr>
              <w:t xml:space="preserve">MCS </w:t>
            </w:r>
            <w:r>
              <w:t xml:space="preserve">= 26 and if </w:t>
            </w:r>
            <w:r>
              <w:rPr>
                <w:i/>
                <w:iCs/>
              </w:rPr>
              <w:t>rv</w:t>
            </w:r>
            <w:r>
              <w:rPr>
                <w:i/>
                <w:iCs/>
                <w:sz w:val="13"/>
                <w:szCs w:val="13"/>
              </w:rPr>
              <w:t xml:space="preserve">id </w:t>
            </w:r>
            <w:r>
              <w:t xml:space="preserve">= 1 for the corresponding transport block </w:t>
            </w:r>
            <w:r w:rsidRPr="00A670F9">
              <w:rPr>
                <w:color w:val="FF0000"/>
              </w:rPr>
              <w:t>is scheduled for initial transmission</w:t>
            </w:r>
            <w:r>
              <w:t>, otherwise the transport block is enabled. If both transport blocks are enabled, transport block 1 and 2 are mapped to codeword 0 and 1 respectively. If only one transport block is enabled, then the enabled transport block is always mapped to the first codeword.</w:t>
            </w:r>
          </w:p>
        </w:tc>
      </w:tr>
    </w:tbl>
    <w:p w:rsidR="003D1100" w:rsidRPr="00551548" w:rsidRDefault="003D1100" w:rsidP="003162A0">
      <w:pPr>
        <w:jc w:val="both"/>
        <w:rPr>
          <w:b/>
          <w:sz w:val="24"/>
          <w:lang w:val="en-GB"/>
        </w:rPr>
      </w:pPr>
      <w:bookmarkStart w:id="8" w:name="_GoBack"/>
      <w:bookmarkEnd w:id="8"/>
    </w:p>
    <w:p w:rsidR="003162A0"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143" w:rsidRDefault="00F97143" w:rsidP="00A03DF3">
      <w:pPr>
        <w:spacing w:after="0"/>
      </w:pPr>
      <w:r>
        <w:separator/>
      </w:r>
    </w:p>
  </w:endnote>
  <w:endnote w:type="continuationSeparator" w:id="0">
    <w:p w:rsidR="00F97143" w:rsidRDefault="00F9714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5154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1548">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143" w:rsidRDefault="00F97143" w:rsidP="00A03DF3">
      <w:pPr>
        <w:spacing w:after="0"/>
      </w:pPr>
      <w:r>
        <w:separator/>
      </w:r>
    </w:p>
  </w:footnote>
  <w:footnote w:type="continuationSeparator" w:id="0">
    <w:p w:rsidR="00F97143" w:rsidRDefault="00F9714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0"/>
  </w:num>
  <w:num w:numId="2">
    <w:abstractNumId w:val="3"/>
  </w:num>
  <w:num w:numId="3">
    <w:abstractNumId w:val="14"/>
  </w:num>
  <w:num w:numId="4">
    <w:abstractNumId w:val="4"/>
  </w:num>
  <w:num w:numId="5">
    <w:abstractNumId w:val="13"/>
  </w:num>
  <w:num w:numId="6">
    <w:abstractNumId w:val="7"/>
  </w:num>
  <w:num w:numId="7">
    <w:abstractNumId w:val="19"/>
  </w:num>
  <w:num w:numId="8">
    <w:abstractNumId w:val="24"/>
  </w:num>
  <w:num w:numId="9">
    <w:abstractNumId w:val="9"/>
  </w:num>
  <w:num w:numId="10">
    <w:abstractNumId w:val="26"/>
  </w:num>
  <w:num w:numId="11">
    <w:abstractNumId w:val="16"/>
  </w:num>
  <w:num w:numId="12">
    <w:abstractNumId w:val="17"/>
  </w:num>
  <w:num w:numId="13">
    <w:abstractNumId w:val="25"/>
  </w:num>
  <w:num w:numId="14">
    <w:abstractNumId w:val="27"/>
  </w:num>
  <w:num w:numId="15">
    <w:abstractNumId w:val="12"/>
  </w:num>
  <w:num w:numId="16">
    <w:abstractNumId w:val="8"/>
  </w:num>
  <w:num w:numId="17">
    <w:abstractNumId w:val="10"/>
  </w:num>
  <w:num w:numId="18">
    <w:abstractNumId w:val="6"/>
  </w:num>
  <w:num w:numId="19">
    <w:abstractNumId w:val="21"/>
  </w:num>
  <w:num w:numId="20">
    <w:abstractNumId w:val="29"/>
  </w:num>
  <w:num w:numId="21">
    <w:abstractNumId w:val="22"/>
  </w:num>
  <w:num w:numId="22">
    <w:abstractNumId w:val="11"/>
  </w:num>
  <w:num w:numId="23">
    <w:abstractNumId w:val="28"/>
  </w:num>
  <w:num w:numId="24">
    <w:abstractNumId w:val="23"/>
  </w:num>
  <w:num w:numId="25">
    <w:abstractNumId w:val="15"/>
  </w:num>
  <w:num w:numId="26">
    <w:abstractNumId w:val="2"/>
  </w:num>
  <w:num w:numId="27">
    <w:abstractNumId w:val="30"/>
  </w:num>
  <w:num w:numId="28">
    <w:abstractNumId w:val="20"/>
  </w:num>
  <w:num w:numId="29">
    <w:abstractNumId w:val="18"/>
  </w:num>
  <w:num w:numId="30">
    <w:abstractNumId w:val="5"/>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45A"/>
    <w:rsid w:val="0006475D"/>
    <w:rsid w:val="000712CB"/>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E40BC"/>
    <w:rsid w:val="000F0705"/>
    <w:rsid w:val="000F5F36"/>
    <w:rsid w:val="000F70D6"/>
    <w:rsid w:val="00104990"/>
    <w:rsid w:val="00107EBD"/>
    <w:rsid w:val="0011029A"/>
    <w:rsid w:val="001153C1"/>
    <w:rsid w:val="0011607E"/>
    <w:rsid w:val="00117254"/>
    <w:rsid w:val="00121FDA"/>
    <w:rsid w:val="00122AF3"/>
    <w:rsid w:val="00123796"/>
    <w:rsid w:val="001378E4"/>
    <w:rsid w:val="00141AC7"/>
    <w:rsid w:val="001503C9"/>
    <w:rsid w:val="00150F00"/>
    <w:rsid w:val="00163456"/>
    <w:rsid w:val="00163537"/>
    <w:rsid w:val="001657B1"/>
    <w:rsid w:val="00171DA7"/>
    <w:rsid w:val="00176CF7"/>
    <w:rsid w:val="00181467"/>
    <w:rsid w:val="001834CE"/>
    <w:rsid w:val="00183B2D"/>
    <w:rsid w:val="00184167"/>
    <w:rsid w:val="001A6B8A"/>
    <w:rsid w:val="001B40DD"/>
    <w:rsid w:val="001B4500"/>
    <w:rsid w:val="001B4EB9"/>
    <w:rsid w:val="001C18B8"/>
    <w:rsid w:val="001C3C86"/>
    <w:rsid w:val="001C7835"/>
    <w:rsid w:val="001D3850"/>
    <w:rsid w:val="001D603C"/>
    <w:rsid w:val="001D7377"/>
    <w:rsid w:val="001E032A"/>
    <w:rsid w:val="001E0FE1"/>
    <w:rsid w:val="001E170C"/>
    <w:rsid w:val="001E52C0"/>
    <w:rsid w:val="001F3285"/>
    <w:rsid w:val="001F7ECB"/>
    <w:rsid w:val="00203F1F"/>
    <w:rsid w:val="002044F6"/>
    <w:rsid w:val="0020510F"/>
    <w:rsid w:val="00206D78"/>
    <w:rsid w:val="00206DA2"/>
    <w:rsid w:val="00207CDD"/>
    <w:rsid w:val="00213CA9"/>
    <w:rsid w:val="00215DBE"/>
    <w:rsid w:val="002202F4"/>
    <w:rsid w:val="002224D7"/>
    <w:rsid w:val="00223687"/>
    <w:rsid w:val="00226FE6"/>
    <w:rsid w:val="002278C8"/>
    <w:rsid w:val="00236B88"/>
    <w:rsid w:val="002376BC"/>
    <w:rsid w:val="00240662"/>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DCE"/>
    <w:rsid w:val="003A3672"/>
    <w:rsid w:val="003A4DC8"/>
    <w:rsid w:val="003B1019"/>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67345"/>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26E"/>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548"/>
    <w:rsid w:val="0055174B"/>
    <w:rsid w:val="00552199"/>
    <w:rsid w:val="00553B7F"/>
    <w:rsid w:val="0056606F"/>
    <w:rsid w:val="00571503"/>
    <w:rsid w:val="005755BD"/>
    <w:rsid w:val="00581B9F"/>
    <w:rsid w:val="00582D9F"/>
    <w:rsid w:val="00594727"/>
    <w:rsid w:val="00594E1F"/>
    <w:rsid w:val="005958FA"/>
    <w:rsid w:val="005B532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54C6B"/>
    <w:rsid w:val="007558E9"/>
    <w:rsid w:val="007570AF"/>
    <w:rsid w:val="0076369B"/>
    <w:rsid w:val="0076456D"/>
    <w:rsid w:val="00765997"/>
    <w:rsid w:val="00767F04"/>
    <w:rsid w:val="00785155"/>
    <w:rsid w:val="007855B5"/>
    <w:rsid w:val="007950E7"/>
    <w:rsid w:val="00796B08"/>
    <w:rsid w:val="007978F3"/>
    <w:rsid w:val="007A4702"/>
    <w:rsid w:val="007A7A8B"/>
    <w:rsid w:val="007B162B"/>
    <w:rsid w:val="007B3085"/>
    <w:rsid w:val="007B36C0"/>
    <w:rsid w:val="007B3DE9"/>
    <w:rsid w:val="007B6F19"/>
    <w:rsid w:val="007B6F7A"/>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54A0"/>
    <w:rsid w:val="00825EC8"/>
    <w:rsid w:val="0083275D"/>
    <w:rsid w:val="00834F15"/>
    <w:rsid w:val="008363E3"/>
    <w:rsid w:val="00836F9B"/>
    <w:rsid w:val="00841D9F"/>
    <w:rsid w:val="00843B46"/>
    <w:rsid w:val="00845529"/>
    <w:rsid w:val="00846B05"/>
    <w:rsid w:val="00847FA9"/>
    <w:rsid w:val="0085652A"/>
    <w:rsid w:val="0086141D"/>
    <w:rsid w:val="008645B9"/>
    <w:rsid w:val="008645F5"/>
    <w:rsid w:val="00866E9B"/>
    <w:rsid w:val="0087688E"/>
    <w:rsid w:val="00883BE5"/>
    <w:rsid w:val="00885521"/>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A46"/>
    <w:rsid w:val="008B73CB"/>
    <w:rsid w:val="008B7CC5"/>
    <w:rsid w:val="008C0986"/>
    <w:rsid w:val="008C297E"/>
    <w:rsid w:val="008C2FCB"/>
    <w:rsid w:val="008C7323"/>
    <w:rsid w:val="008C7FF6"/>
    <w:rsid w:val="008D1BDD"/>
    <w:rsid w:val="008D598D"/>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D6322"/>
    <w:rsid w:val="009E18E7"/>
    <w:rsid w:val="009E4126"/>
    <w:rsid w:val="009F407B"/>
    <w:rsid w:val="009F4239"/>
    <w:rsid w:val="009F785F"/>
    <w:rsid w:val="00A03DF3"/>
    <w:rsid w:val="00A106F7"/>
    <w:rsid w:val="00A14AA4"/>
    <w:rsid w:val="00A16C83"/>
    <w:rsid w:val="00A208EC"/>
    <w:rsid w:val="00A24083"/>
    <w:rsid w:val="00A25B28"/>
    <w:rsid w:val="00A302E4"/>
    <w:rsid w:val="00A36F7A"/>
    <w:rsid w:val="00A427F5"/>
    <w:rsid w:val="00A42970"/>
    <w:rsid w:val="00A44783"/>
    <w:rsid w:val="00A45CAD"/>
    <w:rsid w:val="00A462B3"/>
    <w:rsid w:val="00A53E2F"/>
    <w:rsid w:val="00A56D6F"/>
    <w:rsid w:val="00A6229F"/>
    <w:rsid w:val="00A6493F"/>
    <w:rsid w:val="00A670F9"/>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54C2"/>
    <w:rsid w:val="00B0675A"/>
    <w:rsid w:val="00B06923"/>
    <w:rsid w:val="00B17198"/>
    <w:rsid w:val="00B2263C"/>
    <w:rsid w:val="00B2284E"/>
    <w:rsid w:val="00B32655"/>
    <w:rsid w:val="00B328A8"/>
    <w:rsid w:val="00B36FD1"/>
    <w:rsid w:val="00B42AD9"/>
    <w:rsid w:val="00B42FA6"/>
    <w:rsid w:val="00B43323"/>
    <w:rsid w:val="00B4399E"/>
    <w:rsid w:val="00B44389"/>
    <w:rsid w:val="00B44D9A"/>
    <w:rsid w:val="00B45286"/>
    <w:rsid w:val="00B50BAC"/>
    <w:rsid w:val="00B55255"/>
    <w:rsid w:val="00B559C9"/>
    <w:rsid w:val="00B65A0C"/>
    <w:rsid w:val="00B66C1E"/>
    <w:rsid w:val="00B7005D"/>
    <w:rsid w:val="00B700F1"/>
    <w:rsid w:val="00B77023"/>
    <w:rsid w:val="00B773C1"/>
    <w:rsid w:val="00B77FB7"/>
    <w:rsid w:val="00B8519D"/>
    <w:rsid w:val="00B86C48"/>
    <w:rsid w:val="00B9426F"/>
    <w:rsid w:val="00B96C8E"/>
    <w:rsid w:val="00B97AA9"/>
    <w:rsid w:val="00B97C63"/>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82425"/>
    <w:rsid w:val="00C95284"/>
    <w:rsid w:val="00C96087"/>
    <w:rsid w:val="00CB46DD"/>
    <w:rsid w:val="00CB5E6A"/>
    <w:rsid w:val="00CC1A3C"/>
    <w:rsid w:val="00CC1D10"/>
    <w:rsid w:val="00CD3FFB"/>
    <w:rsid w:val="00CD4BDE"/>
    <w:rsid w:val="00CD4F6F"/>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74C"/>
    <w:rsid w:val="00D54F5C"/>
    <w:rsid w:val="00D73516"/>
    <w:rsid w:val="00D74C85"/>
    <w:rsid w:val="00D83D5E"/>
    <w:rsid w:val="00DA184E"/>
    <w:rsid w:val="00DA4DA5"/>
    <w:rsid w:val="00DA5B33"/>
    <w:rsid w:val="00DA6BEE"/>
    <w:rsid w:val="00DA6E7E"/>
    <w:rsid w:val="00DA7B6D"/>
    <w:rsid w:val="00DB62FD"/>
    <w:rsid w:val="00DC1163"/>
    <w:rsid w:val="00DC2EEC"/>
    <w:rsid w:val="00DC7DB1"/>
    <w:rsid w:val="00DD49BA"/>
    <w:rsid w:val="00DD5471"/>
    <w:rsid w:val="00DE4482"/>
    <w:rsid w:val="00DE5572"/>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84F87"/>
    <w:rsid w:val="00E91079"/>
    <w:rsid w:val="00E9130A"/>
    <w:rsid w:val="00E9780B"/>
    <w:rsid w:val="00EA335B"/>
    <w:rsid w:val="00EA5089"/>
    <w:rsid w:val="00EA68A6"/>
    <w:rsid w:val="00EB6F52"/>
    <w:rsid w:val="00EB7EC2"/>
    <w:rsid w:val="00EE0EBE"/>
    <w:rsid w:val="00EE26C2"/>
    <w:rsid w:val="00F07248"/>
    <w:rsid w:val="00F11815"/>
    <w:rsid w:val="00F13661"/>
    <w:rsid w:val="00F217E8"/>
    <w:rsid w:val="00F23B3F"/>
    <w:rsid w:val="00F23BE9"/>
    <w:rsid w:val="00F316CF"/>
    <w:rsid w:val="00F4087A"/>
    <w:rsid w:val="00F429D4"/>
    <w:rsid w:val="00F506AC"/>
    <w:rsid w:val="00F537D6"/>
    <w:rsid w:val="00F5696A"/>
    <w:rsid w:val="00F634AC"/>
    <w:rsid w:val="00F63526"/>
    <w:rsid w:val="00F6679E"/>
    <w:rsid w:val="00F670FA"/>
    <w:rsid w:val="00F67317"/>
    <w:rsid w:val="00F67A74"/>
    <w:rsid w:val="00F736DB"/>
    <w:rsid w:val="00F749F8"/>
    <w:rsid w:val="00F81EE0"/>
    <w:rsid w:val="00F82A18"/>
    <w:rsid w:val="00F93FB4"/>
    <w:rsid w:val="00F97143"/>
    <w:rsid w:val="00FA1851"/>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paragraph" w:customStyle="1" w:styleId="Default">
    <w:name w:val="Default"/>
    <w:rsid w:val="0006445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690DE-3394-49EF-958E-82CADF6C7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1993</TotalTime>
  <Pages>2</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259</cp:revision>
  <dcterms:created xsi:type="dcterms:W3CDTF">2017-01-09T20:53:00Z</dcterms:created>
  <dcterms:modified xsi:type="dcterms:W3CDTF">2018-08-10T19:48:00Z</dcterms:modified>
</cp:coreProperties>
</file>